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8"/>
        <w:gridCol w:w="2391"/>
        <w:gridCol w:w="5651"/>
        <w:tblGridChange w:id="0">
          <w:tblGrid>
            <w:gridCol w:w="1598"/>
            <w:gridCol w:w="2391"/>
            <w:gridCol w:w="5651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F2. Investigate chemical reactions, using appropriate techniques of quantitative analysis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A1.2 Select appropriate instruments and materials, and identify appropriate methods, techniques, and procedures, for each inquiry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A1.4 Apply knowledge and understanding of safe laboratory practices and procedures when planning investigations by correctly interpreting Workplace Hazardous Materials Information System (WHMIS) symbols; by using appropriate techniques for handling and storing laboratory equipment and materials and disposing of laboratory and biological materials; and by using appropriate personal protection 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A1.8 Synthesize, analyse, interpret, and evaluate qualitative and/or quantitative data to determine whether the evidence supports or refutes the initial prediction or hypothesis and whether it is consistent with scientific theory; identify sources of bias and/or error; and suggest improvements to the inquiry to reduce the likelihood of error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A1.12 Use appropriate numeric, symbolic, and graphic modes of representation, and appropriate units of measurements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A1.11 Communicate ideas, plans, procedures, results, and conclusions orally, in writing, and/or in electronic presentations, using appropriate language and a variety of formats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F2.2 Write balanced chemical equations to represent the chemical reactions involved in neutralization of acids and bases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F2.4 Conduct an inquiry, using available technology or chemical tests, to detect the presence of inorganic substances in various samples of water </w:t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F2.3 Conduct an acid-base titration to determine the concentration of an acid or a base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Titr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Température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Coagulation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Acid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Organic molecule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Strength and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concentration acid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Copy of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Copy of assessment grid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Activi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hd w:fill="ffffff" w:val="clear"/>
              <w:ind w:left="996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and planning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hd w:fill="ffffff" w:val="clear"/>
              <w:ind w:left="996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Material according to the types of evaluation offered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Mat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ris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rtl w:val="0"/>
                    </w:rPr>
                    <w:t xml:space="preserve">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25 mL burette</w:t>
                  </w:r>
                </w:p>
                <w:p w:rsidR="00000000" w:rsidDel="00000000" w:rsidP="00000000" w:rsidRDefault="00000000" w:rsidRPr="00000000" w14:paraId="00000044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Burette holder </w:t>
                  </w:r>
                </w:p>
                <w:p w:rsidR="00000000" w:rsidDel="00000000" w:rsidP="00000000" w:rsidRDefault="00000000" w:rsidRPr="00000000" w14:paraId="00000045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Universal holder</w:t>
                  </w:r>
                </w:p>
                <w:p w:rsidR="00000000" w:rsidDel="00000000" w:rsidP="00000000" w:rsidRDefault="00000000" w:rsidRPr="00000000" w14:paraId="00000046">
                  <w:pPr>
                    <w:ind w:left="141" w:hanging="141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50 mL, 25 mL or 10 mL volumetric pipette and a sampling device</w:t>
                  </w:r>
                </w:p>
                <w:p w:rsidR="00000000" w:rsidDel="00000000" w:rsidP="00000000" w:rsidRDefault="00000000" w:rsidRPr="00000000" w14:paraId="00000047">
                  <w:pPr>
                    <w:ind w:left="141" w:hanging="141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Magnetic stirrer and its magnetic bar.</w:t>
                  </w:r>
                </w:p>
                <w:p w:rsidR="00000000" w:rsidDel="00000000" w:rsidP="00000000" w:rsidRDefault="00000000" w:rsidRPr="00000000" w14:paraId="00000048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Graduated cylinder</w:t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4 erlenmeyers</w:t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Beaker labelled “waste”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ind w:left="141" w:hanging="141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Phenolphthalein (1% solution in 95% ethanol)  </w:t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40 mL fresh milk, 40 mL aged milk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 Sodium hydroxide solution 0,05 mol/L</w:t>
                  </w:r>
                </w:p>
                <w:p w:rsidR="00000000" w:rsidDel="00000000" w:rsidP="00000000" w:rsidRDefault="00000000" w:rsidRPr="00000000" w14:paraId="0000004E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– Distilled water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hd w:fill="ffffff" w:val="clear"/>
              <w:ind w:left="90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Molecular models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hd w:fill="ffffff" w:val="clear"/>
              <w:ind w:left="90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analysis and reports</w:t>
            </w:r>
          </w:p>
        </w:tc>
      </w:tr>
      <w:tr>
        <w:trPr>
          <w:trHeight w:val="345" w:hRule="atLeast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Video, the steps of cheese production: curdling enzyme 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Raw materials to make cheese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Presentation of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Group the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 the lab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document_fresh milk for good cheese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hd w:fill="ffffff" w:val="clear"/>
              <w:ind w:left="902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Using molecular models, construct the two enantiomers of the lactic acid molecule.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hd w:fill="ffffff" w:val="clear"/>
              <w:ind w:left="902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Redo a titration by changing the number of drops of phenolphthalein (2 drops, 5 drops). Is this number of drops sufficient to spot the change in coloration?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hd w:fill="ffffff" w:val="clear"/>
              <w:ind w:left="902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 predictions about the Dornic degree of yogurt and fresh cheese. Have the students write a protocol and experiment to verify their predictions.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hd w:fill="ffffff" w:val="clear"/>
              <w:ind w:left="902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Carry out the same dosage but with a pH meter.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hd w:fill="ffffff" w:val="clear"/>
              <w:ind w:left="785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Summative: writing the material and method section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hd w:fill="ffffff" w:val="clear"/>
              <w:ind w:left="785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Summative: lab work — lab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supplier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hd w:fill="ffffff" w:val="clear"/>
              <w:ind w:left="785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raw formula of lactic acid: C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; pK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bscript"/>
                <w:rtl w:val="0"/>
              </w:rPr>
              <w:t xml:space="preserve">a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= 3,8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hd w:fill="ffffff" w:val="clear"/>
              <w:ind w:left="785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Ionic product of water at  20 °C : K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b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= 10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hd w:fill="ffffff" w:val="clear"/>
              <w:ind w:left="785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Molar masses: C : 12g/mol; O : 16 g/mol; H : 1g/mol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Scale of milk freshness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Déterminer le degré Dornic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[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https://portail.stpaul4.ac-reunion.fr/wordpress/cgenial/2015/10/31/determination-du-degre-dornic-dun-yaourt-a-boire/?ticket=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Détermination de l’acidité du lait </w:t>
              </w:r>
            </w:hyperlink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http://lplagrangemaths.free.fr/Sciences/cours/Bac_Pro/HS/HS5/HS51_TP_N%B02_Acidite_d_un_lait.pdf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Le lait manipulation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https://www2.ulb.ac.be/sciences/cudec/LaitManip2.html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Du lait au yogourt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[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http://physiquechimie-ea.ensfea.fr/wp-content/uploads/sites/10/2018/05/p22-47-projet-lait-BTS-PA-papier.pdf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038E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8038E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038E5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8038E5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8038E5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166916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66916"/>
  </w:style>
  <w:style w:type="paragraph" w:styleId="Pieddepage">
    <w:name w:val="footer"/>
    <w:basedOn w:val="Normal"/>
    <w:link w:val="PieddepageCar"/>
    <w:uiPriority w:val="99"/>
    <w:unhideWhenUsed w:val="1"/>
    <w:rsid w:val="00166916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66916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plagrangemaths.free.fr/Sciences/cours/Bac_Pro/HS/HS5/HS51_TP_N%B02_Acidite_d_un_lait.pdf" TargetMode="External"/><Relationship Id="rId10" Type="http://schemas.openxmlformats.org/officeDocument/2006/relationships/hyperlink" Target="http://lplagrangemaths.free.fr/Sciences/cours/Bac_Pro/HS/HS5/HS51_TP_N%B02_Acidite_d_un_lait.pdf" TargetMode="External"/><Relationship Id="rId13" Type="http://schemas.openxmlformats.org/officeDocument/2006/relationships/hyperlink" Target="https://www2.ulb.ac.be/sciences/cudec/LaitManip2.html" TargetMode="External"/><Relationship Id="rId12" Type="http://schemas.openxmlformats.org/officeDocument/2006/relationships/hyperlink" Target="https://www2.ulb.ac.be/sciences/cudec/LaitManip2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plagrangemaths.free.fr/Sciences/cours/Bac_Pro/HS/HS5/HS51_TP_N%B02_Acidite_d_un_lait.pdf" TargetMode="External"/><Relationship Id="rId15" Type="http://schemas.openxmlformats.org/officeDocument/2006/relationships/hyperlink" Target="http://physiquechimie-ea.ensfea.fr/wp-content/uploads/sites/10/2018/05/p22-47-projet-lait-BTS-PA-papier.pdf" TargetMode="External"/><Relationship Id="rId14" Type="http://schemas.openxmlformats.org/officeDocument/2006/relationships/hyperlink" Target="http://physiquechimie-ea.ensfea.fr/wp-content/uploads/sites/10/2018/05/p22-47-projet-lait-BTS-PA-papier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il.stpaul4.ac-reunion.fr/wordpress/cgenial/2015/10/31/determination-du-degre-dornic-dun-yaourt-a-boire/?ticket=" TargetMode="External"/><Relationship Id="rId8" Type="http://schemas.openxmlformats.org/officeDocument/2006/relationships/hyperlink" Target="https://portail.stpaul4.ac-reunion.fr/wordpress/cgenial/2015/10/31/determination-du-degre-dornic-dun-yaourt-a-boire/?ticket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xqN80/nVT7L5BbKhIj10dm6qQ==">AMUW2mUOm890y2VrrLrM5p4dWtz1g25Zp6a/zLpGhSaEKxEZ7dN8GPvoOr6Qa4xZLfN5MO5LBwlnaRJ8MLUmMQYQ5tj+RmQMTMiYyxcaW9sFatPt4QEv/EE=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2020-08-01T01:50:00Z</dcterms:created>
  <dc:creator>%username%</dc:creator>
</cp:coreProperties>
</file>