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98870" cy="52292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Identification of Macromolecules                                  SBI4U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98870" cy="522927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8870" cy="5229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9"/>
        <w:gridCol w:w="2092"/>
        <w:gridCol w:w="4829"/>
        <w:tblGridChange w:id="0">
          <w:tblGrid>
            <w:gridCol w:w="1709"/>
            <w:gridCol w:w="2092"/>
            <w:gridCol w:w="4829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 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 Demonstrate an understanding of the structures and functions of biological molecules, and the biochemical reactions required to maintain normal cellular function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 Investigate the chemical structures, functions, and chemical properties of biological molecules involved in some common cellular processes and biochemical reactions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A1.1 Formulate relevant scientific questions about observed relationships, ideas, problems, or issues, make informed predictions, and/or formulate educated hypotheses to focus inquiries or research </w:t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A1.2 Select appropriate instruments (e.g., sampling instruments, a microscope, a stethoscope, dissection instruments) and materials (e.g., dichotomous keys, computer simulations, plant cuttings), and identify appropriate methods, techniques, and procedures, for each inquiry 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A1.4 Apply knowledge and understanding of safe laboratory procedures when planning investigations by correctly interpreting Workplace Hazardous Materials Information System (WHMIS) symbols; by using appropriate techniques for handling and storing laboratory equipment and materials and disposing of laboratory and biological materials (e.g., preserved specimens); and by using appropriate personal protection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A1.12 Use appropriate numeric, symbolic, and graphic modes of representation, and appropriate units of measurements (e.g., SI units, imperial units) </w:t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B3.1 Describe the structures and functions of important biochemical compounds, including carbohydrates, proteins, enzymes, and lipids </w:t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B2.3 Construct and draw three-dimensional molecular models of important biochemical compounds, including carbohydrates, proteins, lipids, and nucleic acids</w:t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B2.4 Conduct biological tests to identify biochemical compounds found in various food samples, and compare the biochemical compounds found in each food to those found in others 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Concepts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Theory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Macromol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Carbohydrate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Prot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Lipid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Min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ra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nzymati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 activity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Enzyme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structure and function of the main macromolecules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functional groups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</w:t>
            </w:r>
          </w:p>
        </w:tc>
      </w:tr>
      <w:tr>
        <w:trPr>
          <w:trHeight w:val="414" w:hRule="atLeast"/>
        </w:trPr>
        <w:tc>
          <w:tcPr>
            <w:gridSpan w:val="3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Context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activit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assessment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grid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Activit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according to the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types of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valuation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offered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800.999999999999" w:type="dxa"/>
              <w:jc w:val="left"/>
              <w:tblInd w:w="60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94"/>
              <w:gridCol w:w="3907"/>
              <w:tblGridChange w:id="0">
                <w:tblGrid>
                  <w:gridCol w:w="3894"/>
                  <w:gridCol w:w="3907"/>
                </w:tblGrid>
              </w:tblGridChange>
            </w:tblGrid>
            <w:tr>
              <w:tc>
                <w:tcPr>
                  <w:gridSpan w:val="2"/>
                  <w:shd w:fill="f2f2f2" w:val="clear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  <w:rtl w:val="0"/>
                    </w:rPr>
                    <w:t xml:space="preserve">Mat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  <w:rtl w:val="0"/>
                    </w:rPr>
                    <w:t xml:space="preserve">ri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  <w:rtl w:val="0"/>
                    </w:rPr>
                    <w:t xml:space="preserve">l/P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  <w:rtl w:val="0"/>
                    </w:rPr>
                    <w:t xml:space="preserve">ris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  <w:rtl w:val="0"/>
                    </w:rPr>
                    <w:t xml:space="preserve">able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8">
                  <w:pPr>
                    <w:numPr>
                      <w:ilvl w:val="0"/>
                      <w:numId w:val="8"/>
                    </w:numPr>
                    <w:spacing w:before="8" w:lineRule="auto"/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Whole milk (about 120 mL)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Skim milk (about 20 mL)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Whey (about 20 mL)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Curd (about 20 mL)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Glucose solution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Vegetable oil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Egg white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A sheet of brown paper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6 3 mL plastic pipettes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2 500 mL beakers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1 glass rod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A 10 mL and 100 mL graduated cylinder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A test tube holder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Test tubes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46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Pliers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numPr>
                      <w:ilvl w:val="0"/>
                      <w:numId w:val="8"/>
                    </w:numPr>
                    <w:spacing w:before="8" w:lineRule="auto"/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Filter paper (or nylon filter)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Benedict’s solution (Lugol or Fehling’s liquor)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Sudan III dye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Ammonium oxalate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Silver nitrate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Ammonium molybdate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Concentrated nitric acid (Protein indicator tape or NaOH (1 mol/L) and CuSO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subscript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 (0.5%)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Acetic acid 1 mol/L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numPr>
                      <w:ilvl w:val="0"/>
                      <w:numId w:val="8"/>
                    </w:numPr>
                    <w:ind w:left="360" w:hanging="360"/>
                    <w:rPr/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Distilled water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numPr>
                      <w:ilvl w:val="0"/>
                      <w:numId w:val="8"/>
                    </w:numPr>
                    <w:ind w:left="360" w:hanging="360"/>
                    <w:rPr>
                      <w:b w:val="1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Water bath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numPr>
                      <w:ilvl w:val="0"/>
                      <w:numId w:val="8"/>
                    </w:numPr>
                    <w:ind w:left="360" w:hanging="360"/>
                    <w:rPr>
                      <w:b w:val="1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Hot plate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numPr>
                      <w:ilvl w:val="0"/>
                      <w:numId w:val="8"/>
                    </w:numPr>
                    <w:ind w:left="360" w:hanging="360"/>
                    <w:rPr>
                      <w:b w:val="1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rtl w:val="0"/>
                    </w:rPr>
                    <w:t xml:space="preserve">1 funnel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Pushing further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analys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 and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gridSpan w:val="3"/>
          </w:tcPr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Context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sentation of assignment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paration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whey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1" w:hRule="atLeast"/>
        </w:trPr>
        <w:tc>
          <w:tcPr>
            <w:gridSpan w:val="3"/>
          </w:tcPr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 — Identification des macromolécules et des minéraux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roup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the students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Divi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work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tables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according to the selected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variables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Have students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compl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the lab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protocol.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different products are mentioned for certain tests. Select the protocol to use.</w:t>
            </w:r>
          </w:p>
        </w:tc>
      </w:tr>
      <w:tr>
        <w:trPr>
          <w:trHeight w:val="558" w:hRule="atLeast"/>
        </w:trPr>
        <w:tc>
          <w:tcPr>
            <w:gridSpan w:val="3"/>
          </w:tcPr>
          <w:p w:rsidR="00000000" w:rsidDel="00000000" w:rsidP="00000000" w:rsidRDefault="00000000" w:rsidRPr="00000000" w14:paraId="00000064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Lead a discussion on the expression of different milk proteins in A2 milk. How might this milk be better tolerated by lactose intolerant individuals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 identified in the lab, whey has real food value. Research and present products derived from whey. Discuss the environmental impacts of reusing cheese industry residues or waste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9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mmative: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lab work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— lab 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Protocol 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mple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ri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 supplier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Internet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Le lait et sa coagulation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[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https://www.youlab.fr/blog/ressources-scientifiques-bibliographie/le-lait-et-sa-coagulation/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rot</w:t>
              </w:r>
            </w:hyperlink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e</w:t>
              </w:r>
            </w:hyperlink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in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tes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[</w:t>
            </w: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https://www2.gnb.ca/content/gnb/en/departments/10/agriculture/content/livestock/cattle/protein_test.html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Le lait un liquide biologique complexe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[</w:t>
            </w:r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https://www.ac-strasbourg.fr/fileadmin/pedagogie/biotechnologies/Enseignement_technologique/Ressources_pedagogiques/Concours_general_STL/CGbio_ecrit_2015_docts.pdf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Étude de la fabrication du St-Nectaire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[</w:t>
            </w:r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https://www.ac-strasbourg.fr/fileadmin/pedagogie/biotechnologies/Enseignement_technologique/Ressources_pedagogiques/Concours_general_STL/CGbio_admission_2015_docts.pdf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Whey powder, sweet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[</w:t>
            </w:r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https://feedtables.com/content/whey-powder-sweet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7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94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99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-"/>
      <w:lvlJc w:val="left"/>
      <w:pPr>
        <w:ind w:left="78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9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2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FB2B0D"/>
    <w:pPr>
      <w:keepNext w:val="1"/>
      <w:keepLines w:val="1"/>
      <w:spacing w:before="240"/>
      <w:outlineLvl w:val="0"/>
    </w:pPr>
    <w:rPr>
      <w:rFonts w:ascii="Calibri Light" w:cstheme="majorBidi" w:eastAsiaTheme="majorEastAsia" w:hAnsiTheme="majorHAnsi"/>
      <w:color w:val="2e74b5"/>
      <w:sz w:val="32"/>
      <w:szCs w:val="32"/>
    </w:rPr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character" w:styleId="Titre1Car">
    <w:name w:val="Titre 1 Car"/>
    <w:basedOn w:val="Policepardfaut"/>
    <w:link w:val="Titre1"/>
    <w:uiPriority w:val="9"/>
    <w:rsid w:val="00FB2B0D"/>
    <w:rPr>
      <w:rFonts w:ascii="Calibri Light" w:cstheme="majorBidi" w:eastAsiaTheme="majorEastAsia" w:hAnsiTheme="majorHAnsi"/>
      <w:color w:val="2e74b5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FB2B0D"/>
    <w:pPr>
      <w:spacing w:after="160"/>
    </w:pPr>
    <w:rPr>
      <w:rFonts w:eastAsiaTheme="minorEastAsia"/>
      <w:color w:val="5a5a5a"/>
      <w:spacing w:val="15"/>
    </w:rPr>
  </w:style>
  <w:style w:type="character" w:styleId="Sous-titreCar">
    <w:name w:val="Sous-titre Car"/>
    <w:basedOn w:val="Policepardfaut"/>
    <w:link w:val="Sous-titre"/>
    <w:uiPriority w:val="11"/>
    <w:rsid w:val="00FB2B0D"/>
    <w:rPr>
      <w:rFonts w:eastAsiaTheme="minorEastAsia"/>
      <w:color w:val="5a5a5a"/>
      <w:spacing w:val="15"/>
    </w:rPr>
  </w:style>
  <w:style w:type="character" w:styleId="Accentuation">
    <w:name w:val="Emphasis"/>
    <w:basedOn w:val="Policepardfaut"/>
    <w:uiPriority w:val="20"/>
    <w:qFormat w:val="1"/>
    <w:rsid w:val="00FB2B0D"/>
    <w:rPr>
      <w:i w:val="1"/>
      <w:iCs w:val="1"/>
    </w:rPr>
  </w:style>
  <w:style w:type="paragraph" w:styleId="En-tte">
    <w:name w:val="header"/>
    <w:basedOn w:val="Normal"/>
    <w:link w:val="En-tteCar"/>
    <w:uiPriority w:val="99"/>
    <w:unhideWhenUsed w:val="1"/>
    <w:rsid w:val="00196BCE"/>
    <w:pPr>
      <w:tabs>
        <w:tab w:val="center" w:pos="4320"/>
        <w:tab w:val="right" w:pos="8640"/>
      </w:tabs>
    </w:pPr>
  </w:style>
  <w:style w:type="character" w:styleId="En-tteCar">
    <w:name w:val="En-tête Car"/>
    <w:basedOn w:val="Policepardfaut"/>
    <w:link w:val="En-tte"/>
    <w:uiPriority w:val="99"/>
    <w:rsid w:val="00196BCE"/>
  </w:style>
  <w:style w:type="paragraph" w:styleId="Pieddepage">
    <w:name w:val="footer"/>
    <w:basedOn w:val="Normal"/>
    <w:link w:val="PieddepageCar"/>
    <w:uiPriority w:val="99"/>
    <w:unhideWhenUsed w:val="1"/>
    <w:rsid w:val="00196BCE"/>
    <w:pPr>
      <w:tabs>
        <w:tab w:val="center" w:pos="4320"/>
        <w:tab w:val="right" w:pos="8640"/>
      </w:tabs>
    </w:pPr>
  </w:style>
  <w:style w:type="character" w:styleId="PieddepageCar">
    <w:name w:val="Pied de page Car"/>
    <w:basedOn w:val="Policepardfaut"/>
    <w:link w:val="Pieddepage"/>
    <w:uiPriority w:val="99"/>
    <w:rsid w:val="00196BCE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 w:val="1"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 w:val="1"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 w:val="1"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 w:val="1"/>
      <w:color w:val="4f81bd"/>
      <w:sz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2.gnb.ca/content/gnb/fr/ministeres/10/agriculture/content/betail/bovins/proteines.html" TargetMode="External"/><Relationship Id="rId10" Type="http://schemas.openxmlformats.org/officeDocument/2006/relationships/hyperlink" Target="https://www2.gnb.ca/content/gnb/fr/ministeres/10/agriculture/content/betail/bovins/proteines.html" TargetMode="External"/><Relationship Id="rId13" Type="http://schemas.openxmlformats.org/officeDocument/2006/relationships/hyperlink" Target="https://www2.gnb.ca/content/gnb/en/departments/10/agriculture/content/livestock/cattle/protein_test.html" TargetMode="External"/><Relationship Id="rId12" Type="http://schemas.openxmlformats.org/officeDocument/2006/relationships/hyperlink" Target="https://www2.gnb.ca/content/gnb/fr/ministeres/10/agriculture/content/betail/bovins/proteine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lab.fr/blog/ressources-scientifiques-bibliographie/le-lait-et-sa-coagulation/" TargetMode="External"/><Relationship Id="rId15" Type="http://schemas.openxmlformats.org/officeDocument/2006/relationships/hyperlink" Target="https://www.ac-strasbourg.fr/fileadmin/pedagogie/biotechnologies/Enseignement_technologique/Ressources_pedagogiques/Concours_general_STL/CGbio_ecrit_2015_docts.pdf" TargetMode="External"/><Relationship Id="rId14" Type="http://schemas.openxmlformats.org/officeDocument/2006/relationships/hyperlink" Target="https://www.ac-strasbourg.fr/fileadmin/pedagogie/biotechnologies/Enseignement_technologique/Ressources_pedagogiques/Concours_general_STL/CGbio_ecrit_2015_docts.pdf" TargetMode="External"/><Relationship Id="rId17" Type="http://schemas.openxmlformats.org/officeDocument/2006/relationships/hyperlink" Target="https://www.ac-strasbourg.fr/fileadmin/pedagogie/biotechnologies/Enseignement_technologique/Ressources_pedagogiques/Concours_general_STL/CGbio_admission_2015_docts.pdf" TargetMode="External"/><Relationship Id="rId16" Type="http://schemas.openxmlformats.org/officeDocument/2006/relationships/hyperlink" Target="https://www.ac-strasbourg.fr/fileadmin/pedagogie/biotechnologies/Enseignement_technologique/Ressources_pedagogiques/Concours_general_STL/CGbio_admission_2015_docts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feedtables.com/content/whey-powder-sweet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youlab.fr/blog/ressources-scientifiques-bibliographie/le-lait-et-sa-coagulatio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xLSiNy7Jc/vMV0Qv0o6iKotOnQ==">AMUW2mWL2jbBI+IcWDcg3VttJ3aKe8VVVtWMbQ1EcCc5x+iOOGdlWoRatQNsaEf2Qq7zyZ12L9pr+W9CjpbX6SYt6gW0qiRU1jD1GY6+NB4QYagESqkKMV170lry8PKO7xVHp0rOkKzy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2020-08-17T22:59:00Z</dcterms:created>
  <dc:creator>%username%</dc:creator>
</cp:coreProperties>
</file>